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9DB" w:rsidRPr="004F19DB" w:rsidRDefault="004F19DB" w:rsidP="004F19DB">
      <w:pPr>
        <w:spacing w:before="100" w:beforeAutospacing="1" w:after="0" w:line="300" w:lineRule="atLeast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informujemy:</w:t>
      </w:r>
    </w:p>
    <w:tbl>
      <w:tblPr>
        <w:tblW w:w="15300" w:type="dxa"/>
        <w:tblInd w:w="-719" w:type="dxa"/>
        <w:shd w:val="clear" w:color="auto" w:fill="E7E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9"/>
        <w:gridCol w:w="7791"/>
      </w:tblGrid>
      <w:tr w:rsidR="004F19DB" w:rsidRPr="004F19DB" w:rsidTr="004F19DB"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DB" w:rsidRPr="004F19DB" w:rsidRDefault="004F19DB" w:rsidP="004F19DB">
            <w:pPr>
              <w:spacing w:before="100" w:beforeAutospacing="1" w:after="100" w:afterAutospacing="1" w:line="240" w:lineRule="auto"/>
              <w:ind w:right="268"/>
              <w:jc w:val="center"/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pl-PL"/>
              </w:rPr>
            </w:pP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t>Administrator danych</w:t>
            </w:r>
          </w:p>
        </w:tc>
        <w:tc>
          <w:tcPr>
            <w:tcW w:w="7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DB" w:rsidRPr="004F19DB" w:rsidRDefault="004F19DB" w:rsidP="004F19DB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pl-PL"/>
              </w:rPr>
            </w:pP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t>Informacja o Inspektorze Ochrony Danych</w:t>
            </w:r>
          </w:p>
        </w:tc>
      </w:tr>
      <w:tr w:rsidR="004F19DB" w:rsidRPr="004F19DB" w:rsidTr="004F19DB">
        <w:tc>
          <w:tcPr>
            <w:tcW w:w="7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DB" w:rsidRPr="004F19DB" w:rsidRDefault="004F19DB" w:rsidP="004F19DB">
            <w:pPr>
              <w:spacing w:before="100" w:beforeAutospacing="1" w:after="100" w:afterAutospacing="1" w:line="240" w:lineRule="auto"/>
              <w:ind w:right="268"/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pl-PL"/>
              </w:rPr>
            </w:pP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t>Nadleśnictwo Oborniki Śląskie</w:t>
            </w: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br/>
              <w:t>Adres siedziby: ul. Wrocławska 12, 55-120 Oborniki Śląskie</w:t>
            </w: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br/>
              <w:t>Tel.: 713105760/61</w:t>
            </w: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br/>
              <w:t>E-mail: oborniki@wroclaw.lasy.gov.pl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DB" w:rsidRPr="004F19DB" w:rsidRDefault="004F19DB" w:rsidP="004F19DB">
            <w:pPr>
              <w:spacing w:before="100" w:beforeAutospacing="1" w:after="100" w:afterAutospacing="1" w:line="240" w:lineRule="auto"/>
              <w:ind w:left="127"/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pl-PL"/>
              </w:rPr>
            </w:pP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t>Kontakt do Inspektora Ochrony Danych: e-mail: iod@comp-net.pl</w:t>
            </w:r>
          </w:p>
          <w:p w:rsidR="004F19DB" w:rsidRPr="004F19DB" w:rsidRDefault="004F19DB" w:rsidP="004F19DB">
            <w:pPr>
              <w:spacing w:before="100" w:beforeAutospacing="1" w:after="100" w:afterAutospacing="1" w:line="240" w:lineRule="auto"/>
              <w:ind w:left="127"/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pl-PL"/>
              </w:rPr>
            </w:pPr>
            <w:r w:rsidRPr="004F19DB"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pl-PL"/>
              </w:rPr>
              <w:t> </w:t>
            </w:r>
          </w:p>
        </w:tc>
      </w:tr>
      <w:tr w:rsidR="004F19DB" w:rsidRPr="004F19DB" w:rsidTr="004F19DB">
        <w:tc>
          <w:tcPr>
            <w:tcW w:w="7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DB" w:rsidRPr="004F19DB" w:rsidRDefault="004F19DB" w:rsidP="004F19DB">
            <w:pPr>
              <w:spacing w:before="100" w:beforeAutospacing="1" w:after="100" w:afterAutospacing="1" w:line="240" w:lineRule="auto"/>
              <w:ind w:right="268"/>
              <w:jc w:val="center"/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pl-PL"/>
              </w:rPr>
            </w:pP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t>Cel przetwarzania danych osobowych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DB" w:rsidRPr="004F19DB" w:rsidRDefault="004F19DB" w:rsidP="004F19DB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pl-PL"/>
              </w:rPr>
            </w:pPr>
            <w:r w:rsidRPr="004F19DB">
              <w:rPr>
                <w:rFonts w:ascii="Calibri" w:eastAsia="Times New Roman" w:hAnsi="Calibri" w:cs="Calibri"/>
                <w:b/>
                <w:bCs/>
                <w:color w:val="2B2B2B"/>
                <w:sz w:val="20"/>
                <w:szCs w:val="20"/>
                <w:lang w:eastAsia="pl-PL"/>
              </w:rPr>
              <w:t>Podstawa prawna przetwarzania</w:t>
            </w:r>
          </w:p>
        </w:tc>
      </w:tr>
      <w:tr w:rsidR="004F19DB" w:rsidRPr="004F19DB" w:rsidTr="00226BC4">
        <w:trPr>
          <w:trHeight w:val="1384"/>
        </w:trPr>
        <w:tc>
          <w:tcPr>
            <w:tcW w:w="7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DB" w:rsidRPr="009B454D" w:rsidRDefault="004F19DB" w:rsidP="004F19DB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Prowadzenie monitoringu</w:t>
            </w: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wizyjnego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:rsidR="004F19DB" w:rsidRPr="009B454D" w:rsidRDefault="004F19DB" w:rsidP="004F19DB">
            <w:pPr>
              <w:pStyle w:val="NormalnyWeb"/>
              <w:numPr>
                <w:ilvl w:val="0"/>
                <w:numId w:val="32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zapewnienia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bezpieczeństwa 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pracowników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oraz ochrony mienia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na terenie siedziby Nadleśnictwa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i/lub obiektów należących do Nadleśnictwa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DB" w:rsidRPr="00DE07B2" w:rsidRDefault="004F19DB" w:rsidP="004F19DB">
            <w:pPr>
              <w:ind w:left="127"/>
              <w:rPr>
                <w:rFonts w:eastAsia="Arial Narrow" w:cstheme="minorHAnsi"/>
                <w:sz w:val="18"/>
                <w:szCs w:val="18"/>
              </w:rPr>
            </w:pPr>
            <w:r w:rsidRPr="009B454D">
              <w:rPr>
                <w:rFonts w:eastAsia="Arial Narrow" w:cstheme="minorHAnsi"/>
                <w:b/>
                <w:sz w:val="18"/>
                <w:szCs w:val="18"/>
              </w:rPr>
              <w:t>Art. 6 ust. 1 lit. c RODO</w:t>
            </w:r>
            <w:r w:rsidRPr="009B454D">
              <w:rPr>
                <w:rFonts w:eastAsia="Arial Narrow" w:cstheme="minorHAnsi"/>
                <w:sz w:val="18"/>
                <w:szCs w:val="18"/>
              </w:rPr>
              <w:t xml:space="preserve"> - </w:t>
            </w:r>
            <w:bookmarkStart w:id="0" w:name="_GoBack"/>
            <w:bookmarkEnd w:id="0"/>
            <w:r w:rsidRPr="009B454D">
              <w:rPr>
                <w:rFonts w:eastAsia="Arial Narrow" w:cstheme="minorHAnsi"/>
                <w:sz w:val="18"/>
                <w:szCs w:val="18"/>
              </w:rPr>
              <w:t>w związku z:</w:t>
            </w:r>
          </w:p>
          <w:p w:rsidR="004F19DB" w:rsidRPr="00E67A0A" w:rsidRDefault="004F19DB" w:rsidP="004F19DB">
            <w:pPr>
              <w:pStyle w:val="Akapitzlist"/>
              <w:numPr>
                <w:ilvl w:val="0"/>
                <w:numId w:val="31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ustawa z dnia 26 czerwca 1974 r. Kodeks pracy</w:t>
            </w:r>
          </w:p>
          <w:p w:rsidR="004F19DB" w:rsidRPr="00E67A0A" w:rsidRDefault="004F19DB" w:rsidP="004F19DB">
            <w:pPr>
              <w:pStyle w:val="Akapitzlist"/>
              <w:numPr>
                <w:ilvl w:val="0"/>
                <w:numId w:val="31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grudnia 2016 r. o zasadach zarządzania mieniem państwowym;</w:t>
            </w:r>
          </w:p>
        </w:tc>
      </w:tr>
    </w:tbl>
    <w:p w:rsidR="004F19DB" w:rsidRPr="004F19DB" w:rsidRDefault="004F19DB" w:rsidP="00226BC4">
      <w:pPr>
        <w:spacing w:after="0" w:line="300" w:lineRule="atLeast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b/>
          <w:bCs/>
          <w:color w:val="2B2B2B"/>
          <w:sz w:val="20"/>
          <w:szCs w:val="20"/>
          <w:lang w:eastAsia="pl-PL"/>
        </w:rPr>
        <w:t>Okres przechowywania Pani/Pana danych osobowych:</w:t>
      </w:r>
    </w:p>
    <w:p w:rsidR="004F19DB" w:rsidRPr="004F19DB" w:rsidRDefault="004F19DB" w:rsidP="004F19DB">
      <w:pPr>
        <w:spacing w:after="0" w:line="300" w:lineRule="atLeast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Okres</w:t>
      </w: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 xml:space="preserve"> przechowywania </w:t>
      </w:r>
      <w:r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 xml:space="preserve">nagrań nie będzie dłuższy niż 3 miesiące, chyba że </w:t>
      </w: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stanowią dowód w postępowaniu prowadzonym na podstawie prawa lub pracodawca powziął wiadomość, iż mogą one stanowić dowód w takim postępowaniu, wskazany wyżej termin ulega przedłużeniu do czasu prawomocnego zakończenia toczącego się post</w:t>
      </w:r>
      <w:r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ę</w:t>
      </w: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powania.</w:t>
      </w:r>
      <w:r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 xml:space="preserve"> </w:t>
      </w:r>
      <w:r w:rsidR="00D72C2A" w:rsidRPr="00D72C2A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Czas przechowywania uzależniony jest</w:t>
      </w:r>
      <w:r w:rsidR="00D72C2A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 xml:space="preserve"> </w:t>
      </w:r>
      <w:r w:rsidR="00D72C2A" w:rsidRPr="00D72C2A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od ilości zdarzeń i pojemności dysku rejestratora. Po skończeniu się miejsca na dysku</w:t>
      </w:r>
      <w:r w:rsidR="00D72C2A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 xml:space="preserve"> </w:t>
      </w:r>
      <w:r w:rsidR="00D72C2A" w:rsidRPr="00D72C2A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dane zostają automatycznie nadpisywane. Rejestracji i zapisowi danych na nośniku</w:t>
      </w:r>
      <w:r w:rsidR="00D72C2A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 xml:space="preserve"> </w:t>
      </w:r>
      <w:r w:rsidR="00D72C2A" w:rsidRPr="00D72C2A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podlega tylko obraz (bez dźwięku).</w:t>
      </w:r>
      <w:r w:rsidR="00D72C2A" w:rsidRPr="00D72C2A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cr/>
      </w:r>
      <w:r w:rsidRPr="004F19DB">
        <w:rPr>
          <w:rFonts w:ascii="Calibri" w:eastAsia="Times New Roman" w:hAnsi="Calibri" w:cs="Calibri"/>
          <w:b/>
          <w:bCs/>
          <w:color w:val="2B2B2B"/>
          <w:sz w:val="20"/>
          <w:szCs w:val="20"/>
          <w:lang w:eastAsia="pl-PL"/>
        </w:rPr>
        <w:t>W zakresie przetwarzania danych osobowych posiada Pani/Pan następujące prawa:</w:t>
      </w:r>
    </w:p>
    <w:p w:rsidR="004F19DB" w:rsidRPr="004F19DB" w:rsidRDefault="004F19DB" w:rsidP="004F19DB">
      <w:pPr>
        <w:numPr>
          <w:ilvl w:val="0"/>
          <w:numId w:val="27"/>
        </w:numPr>
        <w:spacing w:after="100" w:afterAutospacing="1" w:line="240" w:lineRule="auto"/>
        <w:ind w:left="480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bCs/>
          <w:color w:val="2B2B2B"/>
          <w:sz w:val="20"/>
          <w:szCs w:val="20"/>
          <w:lang w:eastAsia="pl-PL"/>
        </w:rPr>
        <w:t>dostępu do treści swoich danych</w:t>
      </w: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;</w:t>
      </w:r>
    </w:p>
    <w:p w:rsidR="004F19DB" w:rsidRPr="004F19DB" w:rsidRDefault="004F19DB" w:rsidP="004F19DB">
      <w:pPr>
        <w:numPr>
          <w:ilvl w:val="0"/>
          <w:numId w:val="27"/>
        </w:numPr>
        <w:spacing w:before="100" w:beforeAutospacing="1" w:after="100" w:afterAutospacing="1" w:line="240" w:lineRule="auto"/>
        <w:ind w:left="480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bCs/>
          <w:color w:val="2B2B2B"/>
          <w:sz w:val="20"/>
          <w:szCs w:val="20"/>
          <w:lang w:eastAsia="pl-PL"/>
        </w:rPr>
        <w:t>prawo do usunięcia</w:t>
      </w: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;</w:t>
      </w:r>
    </w:p>
    <w:p w:rsidR="00226BC4" w:rsidRPr="00226BC4" w:rsidRDefault="004F19DB" w:rsidP="001D4580">
      <w:pPr>
        <w:numPr>
          <w:ilvl w:val="0"/>
          <w:numId w:val="27"/>
        </w:numPr>
        <w:spacing w:before="100" w:beforeAutospacing="1" w:after="100" w:afterAutospacing="1" w:line="240" w:lineRule="auto"/>
        <w:ind w:left="480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bCs/>
          <w:color w:val="2B2B2B"/>
          <w:sz w:val="20"/>
          <w:szCs w:val="20"/>
          <w:lang w:eastAsia="pl-PL"/>
        </w:rPr>
        <w:t>prawo do ograniczenia przetwarzania</w:t>
      </w:r>
      <w:r w:rsidR="00226BC4" w:rsidRPr="00226BC4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;</w:t>
      </w:r>
    </w:p>
    <w:p w:rsidR="00226BC4" w:rsidRPr="00226BC4" w:rsidRDefault="004F19DB" w:rsidP="00226BC4">
      <w:pPr>
        <w:numPr>
          <w:ilvl w:val="0"/>
          <w:numId w:val="27"/>
        </w:numPr>
        <w:spacing w:before="100" w:beforeAutospacing="1" w:after="0" w:line="240" w:lineRule="auto"/>
        <w:ind w:left="480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bCs/>
          <w:color w:val="2B2B2B"/>
          <w:sz w:val="20"/>
          <w:szCs w:val="20"/>
          <w:lang w:eastAsia="pl-PL"/>
        </w:rPr>
        <w:t>prawo wniesienia sprzeciwu</w:t>
      </w: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;</w:t>
      </w:r>
    </w:p>
    <w:p w:rsidR="004F19DB" w:rsidRPr="004F19DB" w:rsidRDefault="004F19DB" w:rsidP="00226BC4">
      <w:pPr>
        <w:spacing w:after="0" w:line="240" w:lineRule="auto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b/>
          <w:bCs/>
          <w:color w:val="2B2B2B"/>
          <w:sz w:val="20"/>
          <w:szCs w:val="20"/>
          <w:lang w:eastAsia="pl-PL"/>
        </w:rPr>
        <w:t>Odbiorcy danych:</w:t>
      </w:r>
    </w:p>
    <w:p w:rsidR="004F19DB" w:rsidRPr="004F19DB" w:rsidRDefault="004F19DB" w:rsidP="00226BC4">
      <w:pPr>
        <w:spacing w:after="0" w:line="276" w:lineRule="atLeast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W niektórych sytuacjach Pani/Pana dane osobowe mogą być udostępniane, jeśli będzie to konieczne do wykonywania ustawowych zadań Administratora. Odbiorcami danych mogą być:</w:t>
      </w:r>
    </w:p>
    <w:p w:rsidR="004F19DB" w:rsidRPr="004F19DB" w:rsidRDefault="00D72C2A" w:rsidP="004F19DB">
      <w:pPr>
        <w:numPr>
          <w:ilvl w:val="0"/>
          <w:numId w:val="29"/>
        </w:numPr>
        <w:spacing w:after="0" w:line="240" w:lineRule="auto"/>
        <w:ind w:left="480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F</w:t>
      </w:r>
      <w:r w:rsidR="004F19DB"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irmy informatyczne świadczące usługi oraz wsparcie techniczne;</w:t>
      </w:r>
    </w:p>
    <w:p w:rsidR="004F19DB" w:rsidRPr="004F19DB" w:rsidRDefault="004F19DB" w:rsidP="004F19DB">
      <w:pPr>
        <w:numPr>
          <w:ilvl w:val="0"/>
          <w:numId w:val="29"/>
        </w:numPr>
        <w:spacing w:after="0" w:line="240" w:lineRule="auto"/>
        <w:ind w:left="480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Radcy prawni świadczący obsługę prawną;</w:t>
      </w:r>
    </w:p>
    <w:p w:rsidR="004F19DB" w:rsidRPr="004F19DB" w:rsidRDefault="004F19DB" w:rsidP="004F19DB">
      <w:pPr>
        <w:numPr>
          <w:ilvl w:val="0"/>
          <w:numId w:val="29"/>
        </w:numPr>
        <w:spacing w:after="0" w:line="240" w:lineRule="auto"/>
        <w:ind w:left="480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Firmy świadczące usługi ochrony osób i mienia;</w:t>
      </w:r>
    </w:p>
    <w:p w:rsidR="004F19DB" w:rsidRPr="004F19DB" w:rsidRDefault="004F19DB" w:rsidP="00D72C2A">
      <w:pPr>
        <w:spacing w:after="0" w:line="300" w:lineRule="atLeast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b/>
          <w:bCs/>
          <w:color w:val="2B2B2B"/>
          <w:sz w:val="20"/>
          <w:szCs w:val="20"/>
          <w:lang w:eastAsia="pl-PL"/>
        </w:rPr>
        <w:t>Ma Pani/Pan prawo do wniesienia skargi do Prezesa Urzędu Ochrony Danych Osobowych</w:t>
      </w: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, gdy uzna Pani/Pan, że przetwarzanie Pani/Pana danych osobowych narusza przepisy prawa.</w:t>
      </w:r>
    </w:p>
    <w:p w:rsidR="003C4F00" w:rsidRPr="00226BC4" w:rsidRDefault="004F19DB" w:rsidP="00226BC4">
      <w:pPr>
        <w:spacing w:after="0" w:line="300" w:lineRule="atLeast"/>
        <w:jc w:val="both"/>
        <w:rPr>
          <w:rFonts w:ascii="Verdana" w:eastAsia="Times New Roman" w:hAnsi="Verdana" w:cs="Times New Roman"/>
          <w:color w:val="2B2B2B"/>
          <w:sz w:val="24"/>
          <w:szCs w:val="24"/>
          <w:lang w:eastAsia="pl-PL"/>
        </w:rPr>
      </w:pPr>
      <w:r w:rsidRPr="004F19DB">
        <w:rPr>
          <w:rFonts w:ascii="Calibri" w:eastAsia="Times New Roman" w:hAnsi="Calibri" w:cs="Calibri"/>
          <w:color w:val="2B2B2B"/>
          <w:sz w:val="20"/>
          <w:szCs w:val="20"/>
          <w:lang w:eastAsia="pl-PL"/>
        </w:rPr>
        <w:t>Pani/Pana dane nie będą podlegać zautomatyzowanemu podejmowaniu decyzji, w tym również w formie profilowania oraz nie będą przekazywane do państwa trzeciego lub organizacji międzynarodowej.</w:t>
      </w:r>
    </w:p>
    <w:sectPr w:rsidR="003C4F00" w:rsidRPr="00226BC4" w:rsidSect="00226BC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BC4" w:rsidRDefault="00226BC4" w:rsidP="00226BC4">
      <w:pPr>
        <w:spacing w:after="0" w:line="240" w:lineRule="auto"/>
      </w:pPr>
      <w:r>
        <w:separator/>
      </w:r>
    </w:p>
  </w:endnote>
  <w:endnote w:type="continuationSeparator" w:id="0">
    <w:p w:rsidR="00226BC4" w:rsidRDefault="00226BC4" w:rsidP="002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BC4" w:rsidRDefault="00226BC4" w:rsidP="00226BC4">
      <w:pPr>
        <w:spacing w:after="0" w:line="240" w:lineRule="auto"/>
      </w:pPr>
      <w:r>
        <w:separator/>
      </w:r>
    </w:p>
  </w:footnote>
  <w:footnote w:type="continuationSeparator" w:id="0">
    <w:p w:rsidR="00226BC4" w:rsidRDefault="00226BC4" w:rsidP="0022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82F"/>
    <w:multiLevelType w:val="multilevel"/>
    <w:tmpl w:val="3B94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1553"/>
    <w:multiLevelType w:val="multilevel"/>
    <w:tmpl w:val="A2B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27F95"/>
    <w:multiLevelType w:val="multilevel"/>
    <w:tmpl w:val="9716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0235E"/>
    <w:multiLevelType w:val="multilevel"/>
    <w:tmpl w:val="19AA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9301D"/>
    <w:multiLevelType w:val="multilevel"/>
    <w:tmpl w:val="EC14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D1356"/>
    <w:multiLevelType w:val="hybridMultilevel"/>
    <w:tmpl w:val="E0A6E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6648B"/>
    <w:multiLevelType w:val="multilevel"/>
    <w:tmpl w:val="FE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F6BC2"/>
    <w:multiLevelType w:val="multilevel"/>
    <w:tmpl w:val="6FF8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83A25"/>
    <w:multiLevelType w:val="multilevel"/>
    <w:tmpl w:val="D4F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A0067"/>
    <w:multiLevelType w:val="multilevel"/>
    <w:tmpl w:val="44F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D11BD4"/>
    <w:multiLevelType w:val="multilevel"/>
    <w:tmpl w:val="9BF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1FA7"/>
    <w:multiLevelType w:val="multilevel"/>
    <w:tmpl w:val="26A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30562"/>
    <w:multiLevelType w:val="hybridMultilevel"/>
    <w:tmpl w:val="47B8D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248ED"/>
    <w:multiLevelType w:val="multilevel"/>
    <w:tmpl w:val="D26E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CB670F"/>
    <w:multiLevelType w:val="multilevel"/>
    <w:tmpl w:val="DD1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A04E10"/>
    <w:multiLevelType w:val="multilevel"/>
    <w:tmpl w:val="15D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60306"/>
    <w:multiLevelType w:val="multilevel"/>
    <w:tmpl w:val="528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215006"/>
    <w:multiLevelType w:val="multilevel"/>
    <w:tmpl w:val="581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D3D6F"/>
    <w:multiLevelType w:val="multilevel"/>
    <w:tmpl w:val="32DA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D73D8"/>
    <w:multiLevelType w:val="multilevel"/>
    <w:tmpl w:val="E53A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B584D"/>
    <w:multiLevelType w:val="multilevel"/>
    <w:tmpl w:val="AD0A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F6392"/>
    <w:multiLevelType w:val="multilevel"/>
    <w:tmpl w:val="619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704B9"/>
    <w:multiLevelType w:val="multilevel"/>
    <w:tmpl w:val="B00A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26CFF"/>
    <w:multiLevelType w:val="multilevel"/>
    <w:tmpl w:val="950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66BE7"/>
    <w:multiLevelType w:val="multilevel"/>
    <w:tmpl w:val="8B4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0211D"/>
    <w:multiLevelType w:val="multilevel"/>
    <w:tmpl w:val="2AF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D66F0F"/>
    <w:multiLevelType w:val="multilevel"/>
    <w:tmpl w:val="A37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6264A"/>
    <w:multiLevelType w:val="multilevel"/>
    <w:tmpl w:val="36B2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84E81"/>
    <w:multiLevelType w:val="multilevel"/>
    <w:tmpl w:val="E314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55BCF"/>
    <w:multiLevelType w:val="multilevel"/>
    <w:tmpl w:val="D886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895BF5"/>
    <w:multiLevelType w:val="multilevel"/>
    <w:tmpl w:val="0906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64995"/>
    <w:multiLevelType w:val="multilevel"/>
    <w:tmpl w:val="157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31"/>
  </w:num>
  <w:num w:numId="8">
    <w:abstractNumId w:val="30"/>
  </w:num>
  <w:num w:numId="9">
    <w:abstractNumId w:val="18"/>
  </w:num>
  <w:num w:numId="10">
    <w:abstractNumId w:val="19"/>
  </w:num>
  <w:num w:numId="11">
    <w:abstractNumId w:val="9"/>
  </w:num>
  <w:num w:numId="12">
    <w:abstractNumId w:val="27"/>
  </w:num>
  <w:num w:numId="13">
    <w:abstractNumId w:val="22"/>
  </w:num>
  <w:num w:numId="14">
    <w:abstractNumId w:val="13"/>
  </w:num>
  <w:num w:numId="15">
    <w:abstractNumId w:val="8"/>
  </w:num>
  <w:num w:numId="16">
    <w:abstractNumId w:val="4"/>
  </w:num>
  <w:num w:numId="17">
    <w:abstractNumId w:val="14"/>
  </w:num>
  <w:num w:numId="18">
    <w:abstractNumId w:val="1"/>
  </w:num>
  <w:num w:numId="19">
    <w:abstractNumId w:val="26"/>
  </w:num>
  <w:num w:numId="20">
    <w:abstractNumId w:val="0"/>
  </w:num>
  <w:num w:numId="21">
    <w:abstractNumId w:val="29"/>
  </w:num>
  <w:num w:numId="22">
    <w:abstractNumId w:val="15"/>
  </w:num>
  <w:num w:numId="23">
    <w:abstractNumId w:val="16"/>
  </w:num>
  <w:num w:numId="24">
    <w:abstractNumId w:val="20"/>
  </w:num>
  <w:num w:numId="25">
    <w:abstractNumId w:val="10"/>
  </w:num>
  <w:num w:numId="26">
    <w:abstractNumId w:val="23"/>
  </w:num>
  <w:num w:numId="27">
    <w:abstractNumId w:val="28"/>
  </w:num>
  <w:num w:numId="28">
    <w:abstractNumId w:val="21"/>
  </w:num>
  <w:num w:numId="29">
    <w:abstractNumId w:val="24"/>
  </w:num>
  <w:num w:numId="30">
    <w:abstractNumId w:val="2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DB"/>
    <w:rsid w:val="00226BC4"/>
    <w:rsid w:val="003C4F00"/>
    <w:rsid w:val="004F19DB"/>
    <w:rsid w:val="00A03A2F"/>
    <w:rsid w:val="00D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BB570"/>
  <w15:chartTrackingRefBased/>
  <w15:docId w15:val="{78C6C660-F101-4BB4-B51C-5C5B3EA3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9D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19DB"/>
    <w:rPr>
      <w:b/>
      <w:bCs/>
    </w:rPr>
  </w:style>
  <w:style w:type="paragraph" w:styleId="Akapitzlist">
    <w:name w:val="List Paragraph"/>
    <w:basedOn w:val="Normalny"/>
    <w:uiPriority w:val="34"/>
    <w:qFormat/>
    <w:rsid w:val="004F19DB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88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5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9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68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68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3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Tomasz Nowiński</cp:lastModifiedBy>
  <cp:revision>1</cp:revision>
  <dcterms:created xsi:type="dcterms:W3CDTF">2019-09-12T07:09:00Z</dcterms:created>
  <dcterms:modified xsi:type="dcterms:W3CDTF">2019-09-12T07:35:00Z</dcterms:modified>
</cp:coreProperties>
</file>